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52B8" w14:textId="25B0B448" w:rsidR="00E954B8" w:rsidRPr="00E954B8" w:rsidRDefault="00E954B8" w:rsidP="003441A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_Hlk148985617"/>
      <w:r w:rsidRPr="00E954B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Paskaidrojuma raksts</w:t>
      </w:r>
      <w:r w:rsidRPr="00E954B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  <w:t>Madonas novada pašvaldības 2024. gada 29. februāra saistošajiem noteikumiem Nr.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E954B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8</w:t>
      </w:r>
    </w:p>
    <w:p w14:paraId="705331F2" w14:textId="34492514" w:rsidR="003441A1" w:rsidRPr="00E954B8" w:rsidRDefault="003441A1" w:rsidP="003441A1">
      <w:pPr>
        <w:spacing w:after="0" w:line="254" w:lineRule="auto"/>
        <w:jc w:val="center"/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</w:pPr>
      <w:r w:rsidRPr="00E954B8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>“Par saistošo noteikumu atzīšanu par spēku zaudējušiem””</w:t>
      </w:r>
    </w:p>
    <w:bookmarkEnd w:id="0"/>
    <w:tbl>
      <w:tblPr>
        <w:tblW w:w="937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20"/>
      </w:tblGrid>
      <w:tr w:rsidR="00704125" w:rsidRPr="00C87418" w14:paraId="39DA058B" w14:textId="77777777" w:rsidTr="00CD58FE">
        <w:trPr>
          <w:tblCellSpacing w:w="0" w:type="dxa"/>
        </w:trPr>
        <w:tc>
          <w:tcPr>
            <w:tcW w:w="9355" w:type="dxa"/>
            <w:shd w:val="clear" w:color="auto" w:fill="FFFFFF"/>
            <w:hideMark/>
          </w:tcPr>
          <w:p w14:paraId="4BBBF7C0" w14:textId="77777777" w:rsidR="00704125" w:rsidRPr="00C87418" w:rsidRDefault="00704125" w:rsidP="00B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  <w:tbl>
            <w:tblPr>
              <w:tblW w:w="16009" w:type="dxa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6945"/>
              <w:gridCol w:w="6660"/>
            </w:tblGrid>
            <w:tr w:rsidR="00CD58FE" w:rsidRPr="00C87418" w14:paraId="1219260A" w14:textId="120D5E96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51C6F6C" w14:textId="77777777" w:rsidR="00CD58FE" w:rsidRPr="00C87418" w:rsidRDefault="00CD58FE" w:rsidP="00B925F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  <w:t>Paskaidrojuma raksta sadaļas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EEB4093" w14:textId="77777777" w:rsidR="00CD58FE" w:rsidRPr="00C87418" w:rsidRDefault="00CD58FE" w:rsidP="00B925F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  <w:t>Norādāmā informācija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25F25E3C" w14:textId="77777777" w:rsidR="00CD58FE" w:rsidRPr="00C87418" w:rsidRDefault="00CD58FE" w:rsidP="00B925F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198B10A2" w14:textId="5E15F10C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9D510EB" w14:textId="4AE971BE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Saistošo noteikumu mērķis un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grozījumu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izdošanas nepieciešamības pamatojums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771F8F6C" w14:textId="77777777" w:rsidR="008A32E7" w:rsidRDefault="00CD58FE" w:rsidP="00BC6C5E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Saistošie noteikumi </w:t>
                  </w:r>
                  <w:r w:rsidR="003441A1"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“Par saistošo noteikumu atzīšanu par spēku zaudējušiem”</w:t>
                  </w:r>
                  <w:r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(turpmāk – Saistošie noteikumi) izstrādāti ar mērķi</w:t>
                  </w:r>
                  <w:r w:rsidR="006F18FE"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, lai atzītu par spēk</w:t>
                  </w:r>
                  <w:r w:rsidR="00BC6C5E"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u zaudējušiem p</w:t>
                  </w:r>
                  <w:r w:rsidR="006F18FE"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ašvaldības domes 2021. gada 16. novembra saistošos noteikumus Nr. 15 “Pabalsts krīzes situācijā saistībā ar Covid-19 izplatību”</w:t>
                  </w:r>
                  <w:r w:rsidR="008A3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6F18FE"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(turpmāk – Saistošie noteikumi Nr.</w:t>
                  </w:r>
                  <w:r w:rsidR="00646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6F18FE"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15). Saistošajos noteikumos Nr.</w:t>
                  </w:r>
                  <w:r w:rsidR="00646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6F18FE"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15 tika paredzēts tikai viens krīzes pabalsta veids, t</w:t>
                  </w:r>
                  <w:r w:rsidR="00BC6C5E"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ieši </w:t>
                  </w:r>
                  <w:r w:rsidR="006F18FE"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saistībā ar Covid-19 izplatību.</w:t>
                  </w:r>
                </w:p>
                <w:p w14:paraId="02D18E53" w14:textId="10CE1D92" w:rsidR="003441A1" w:rsidRPr="00BC6C5E" w:rsidRDefault="006F18FE" w:rsidP="008A32E7">
                  <w:pPr>
                    <w:spacing w:after="0" w:line="240" w:lineRule="auto"/>
                    <w:ind w:left="125" w:right="30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Saistošo noteikumu izdošanas pamatojum</w:t>
                  </w:r>
                  <w:r w:rsidR="00BC6C5E"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ā norādītā </w:t>
                  </w:r>
                  <w:r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tiesību norma </w:t>
                  </w:r>
                  <w:hyperlink r:id="rId7" w:tgtFrame="_blank" w:history="1">
                    <w:r w:rsidRPr="00BC6C5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lv-LV"/>
                      </w:rPr>
                      <w:t>Covid-19 infekcijas izplatības pārvaldības likums zaudējis spēku 2024. gada 1.janvārī. Līdz ar to spēku zaudē daļa no Saistošo noteikumu Nr.</w:t>
                    </w:r>
                    <w:r w:rsidR="00646AC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lv-LV"/>
                      </w:rPr>
                      <w:t xml:space="preserve"> </w:t>
                    </w:r>
                    <w:r w:rsidRPr="00BC6C5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lv-LV"/>
                      </w:rPr>
                      <w:t xml:space="preserve">15 tiesību normām attiecībā uz </w:t>
                    </w:r>
                  </w:hyperlink>
                  <w:r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krīzes pabalsta saistību ar Covid-19. Tā kā pašvaldība 2023. gada 29.</w:t>
                  </w:r>
                  <w:r w:rsidR="00646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jūnijā izdevusi saistošos noteikumus Nr.</w:t>
                  </w:r>
                  <w:r w:rsidR="00646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11 “Papildu sociālās palīdzības pabalsti Madonas novadā” (turpmāk – Saistošie noteikumi Nr.</w:t>
                  </w:r>
                  <w:r w:rsidR="00646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11), kuros noteikts pabalsta krīzes situācijā apmērs, piešķiršanas un izmaksas kārtība, līdz ar to Saistošie noteikumi Nr.</w:t>
                  </w:r>
                  <w:r w:rsidR="00646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15 nav nepieciešami</w:t>
                  </w:r>
                  <w:r w:rsid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,</w:t>
                  </w:r>
                  <w:r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un jāizdod saistošie noteikumi, ar kuriem Saistošie noteikumi Nr.</w:t>
                  </w:r>
                  <w:r w:rsidR="00646A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15 tiek atzīti par spēku zaudējušiem.</w:t>
                  </w:r>
                </w:p>
                <w:p w14:paraId="0050098D" w14:textId="25A515C2" w:rsidR="00CD58FE" w:rsidRPr="00887649" w:rsidRDefault="00CD58FE" w:rsidP="00197840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ACD3D9E" w14:textId="77777777" w:rsidR="00CD58FE" w:rsidRPr="00442CD5" w:rsidRDefault="00CD58FE" w:rsidP="00572594">
                  <w:pPr>
                    <w:spacing w:after="0"/>
                    <w:ind w:left="181" w:right="159" w:firstLine="2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415353BD" w14:textId="7EC18B38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709E95A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fiskālā ietekme uz pašvaldības budžetu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57D0A585" w14:textId="310A90D5" w:rsidR="006F18FE" w:rsidRDefault="00CD58FE" w:rsidP="00980750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</w:t>
                  </w:r>
                  <w:r w:rsid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ajiem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noteikum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iem nav būtiskas ietekmes uz pašvaldības budžetu, jo ir spēkā Saistošie noteikumi Nr.11, kas nodrošinās iedzīvotājiem pabalstu krīzes situācijā.</w:t>
                  </w:r>
                </w:p>
                <w:p w14:paraId="0796DAC4" w14:textId="2BBFE3FC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206E5B8" w14:textId="77777777" w:rsidR="00CD58FE" w:rsidRPr="00C87418" w:rsidRDefault="00CD58FE" w:rsidP="00980750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58CA3337" w14:textId="3DA79FC8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4C05EE4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sociālā ietekme, ietekme uz vidi, iedzīvotāju veselību, uzņēmējdarbības vidi pašvaldības teritorijā, kā arī plānotā regulējuma ietekme uz konkurenci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8E2D80E" w14:textId="66450D45" w:rsidR="00CD58FE" w:rsidRPr="000236CE" w:rsidRDefault="00CD58FE" w:rsidP="00F00DE4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Sociālā ietekme – 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tiks nodrošināta, pamatojoties uz Saistošajiem noteikumiem Nr.11.</w:t>
                  </w:r>
                </w:p>
                <w:p w14:paraId="04CA7BC2" w14:textId="77777777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23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Ietekme uz vidi – nav attiecināms.</w:t>
                  </w:r>
                </w:p>
                <w:p w14:paraId="66FA7BEB" w14:textId="5DD2A946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Ietekme uz iedzīvotāju veselību – 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nesamazināsies, jo</w:t>
                  </w:r>
                  <w:r w:rsid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to nodrošinās Saistošo noteikumu Nr.11 ietvaros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  <w:p w14:paraId="3270DA49" w14:textId="44226AF4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Ietekme uz uzņēmējdarbības vidi  – nav attiecināms. </w:t>
                  </w:r>
                </w:p>
                <w:p w14:paraId="0C45473A" w14:textId="0CBA79B9" w:rsidR="00CD58FE" w:rsidRPr="00C87418" w:rsidRDefault="00CD58FE" w:rsidP="00115E55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Ietekme uz konkurenci – Saistošajos noteikumos paredzētie pasākumi neierobežo konkurenci.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2A990A0" w14:textId="77777777" w:rsidR="00CD58FE" w:rsidRPr="00C87418" w:rsidRDefault="00CD58FE" w:rsidP="00F00DE4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6944E345" w14:textId="1E1E2338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01BB931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Saistošo noteikumu ietekme uz administratīvajām procedūrām un to izmaksām gan attiecībā uz saimnieciskās darbības veicējiem, gan fiziskajām personām un nevalstiskā sektora organizācijām, gan 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budžeta finansētām institūcijām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2BD4CB4" w14:textId="2D98264E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Saistoš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aj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noteikumi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em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nav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ietekm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es uz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administratīv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aj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ā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procedūr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ām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. </w:t>
                  </w:r>
                </w:p>
                <w:p w14:paraId="229C8271" w14:textId="68DC5C49" w:rsidR="00CD58FE" w:rsidRPr="00C87418" w:rsidRDefault="00CD58FE" w:rsidP="00115E55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av paredzamas papildu administratīvo procedūru izmaksas.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539CDB3" w14:textId="77777777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17326120" w14:textId="159501E7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2CFAD14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ietekme uz pašvaldības funkcijām un cilvēkresursiem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100794E" w14:textId="48E553EE" w:rsidR="006F18FE" w:rsidRPr="00C87418" w:rsidRDefault="006F18FE" w:rsidP="006F18FE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Saistošo noteikumu izdošanai nav </w:t>
                  </w:r>
                  <w:r w:rsidR="00CD58FE"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ietekme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</w:t>
                  </w:r>
                  <w:r w:rsidR="00CD58FE"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uz pašvaldības funkcij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u: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nodrošināt iedzīvotājiem atbalstu sociālo problēmu risināšanā, kā arī iespēju saņemt sociālo palīdzību un sociālos pakalpojumus.</w:t>
                  </w:r>
                </w:p>
                <w:p w14:paraId="70E8347C" w14:textId="20D1A8E8" w:rsidR="00CD58FE" w:rsidRPr="00C87418" w:rsidRDefault="00CD58FE" w:rsidP="006F18FE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1076C566" w14:textId="77777777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70ED2273" w14:textId="377FA2A9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2C4C7A5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izpildes nodrošināšana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22BAF33" w14:textId="58037F42" w:rsidR="00CD58FE" w:rsidRPr="00C87418" w:rsidRDefault="00CD58FE" w:rsidP="006F18FE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o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noteikum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u izpilde nav nepieciešama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administrē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šana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690079C" w14:textId="77777777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28A6B6B6" w14:textId="4E80B9D2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544F8E56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prasību un izmaksu samērīgumu pret ieguvumiem, ko sniedz mērķa sasniegšana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B145D20" w14:textId="31DF55F6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Saistošie noteikumi ir piemēroti iecerētā mērķa sasniegšanai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 – 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atzīt par spēkā neesošiem Saistošos noteikumus Nr.15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,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un paredz tikai to, kas ir vajadzīgs minētā mērķa nodrošināšanai.</w:t>
                  </w:r>
                </w:p>
                <w:p w14:paraId="27454CF9" w14:textId="77777777" w:rsidR="00CD58FE" w:rsidRPr="00C87418" w:rsidRDefault="00CD58FE" w:rsidP="00B925F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B659870" w14:textId="77777777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3EFD50E9" w14:textId="4395D0C9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1EBC3E2F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izstrādes gaitā veiktās konsultācijas ar privātpersonām, saņemtais sabiedrības viedoklis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65EBE6C" w14:textId="13C1529B" w:rsidR="00CD58FE" w:rsidRDefault="00CD58FE" w:rsidP="00E140E1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Atbilstoši </w:t>
                  </w:r>
                  <w:hyperlink r:id="rId8" w:tgtFrame="_blank" w:history="1">
                    <w:r w:rsidRPr="00C8741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lv-LV"/>
                      </w:rPr>
                      <w:t>Pašvaldību likuma</w:t>
                    </w:r>
                  </w:hyperlink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 46. panta trešajai daļai, lai informētu sabiedrību par Saistošo noteikumu projektu un dotu iespēju iedzīvotājiem izteikt viedokli, Saistošo noteikumu </w:t>
                  </w:r>
                  <w:r w:rsidR="00370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grozījumu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projekts no 202</w:t>
                  </w:r>
                  <w:r w:rsidR="006F18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. gada </w:t>
                  </w:r>
                  <w:r w:rsidR="00BC6C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23. janvāra līdz 5.februārim bija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publicēts pašvaldības tīmekļa vietnē www.madona.lv sadaļas “Dokumenti” </w:t>
                  </w:r>
                  <w:proofErr w:type="spellStart"/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apakšsadaļā</w:t>
                  </w:r>
                  <w:proofErr w:type="spellEnd"/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“Saistošo noteikumu projekti”.</w:t>
                  </w:r>
                </w:p>
                <w:p w14:paraId="36AA514A" w14:textId="01758439" w:rsidR="00BC6C5E" w:rsidRPr="00C87418" w:rsidRDefault="00BC6C5E" w:rsidP="00E140E1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Iedzīvotāji netika iesnieguši viedokli par saistošajiem noteikumiem.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5778F86" w14:textId="77777777" w:rsidR="00CD58FE" w:rsidRPr="00C87418" w:rsidRDefault="00CD58FE" w:rsidP="00E140E1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1715C9FF" w14:textId="77777777" w:rsidR="00704125" w:rsidRPr="00C87418" w:rsidRDefault="00704125" w:rsidP="00B925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39F2FCD3" w14:textId="77777777" w:rsidR="00704125" w:rsidRPr="00C87418" w:rsidRDefault="00704125" w:rsidP="00B92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C87418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lastRenderedPageBreak/>
              <w:t> </w:t>
            </w:r>
          </w:p>
        </w:tc>
      </w:tr>
    </w:tbl>
    <w:p w14:paraId="5752AF41" w14:textId="77777777" w:rsidR="00E954B8" w:rsidRDefault="00E954B8" w:rsidP="00E9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954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</w:t>
      </w:r>
      <w:bookmarkStart w:id="1" w:name="_Hlk152090412"/>
    </w:p>
    <w:p w14:paraId="7B931683" w14:textId="77777777" w:rsidR="00E954B8" w:rsidRDefault="00E954B8" w:rsidP="00E9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59A8102" w14:textId="77777777" w:rsidR="00E954B8" w:rsidRDefault="00E954B8" w:rsidP="00E9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D3FAD65" w14:textId="54D39F7E" w:rsidR="00E954B8" w:rsidRPr="00E954B8" w:rsidRDefault="00E954B8" w:rsidP="00E954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954B8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E954B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954B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954B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954B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954B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A. Lungevičs</w:t>
      </w:r>
      <w:r w:rsidRPr="00E954B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bookmarkEnd w:id="1"/>
    </w:p>
    <w:p w14:paraId="7E48C8CF" w14:textId="77777777" w:rsidR="00C87418" w:rsidRDefault="00C87418" w:rsidP="00863CD9">
      <w:pPr>
        <w:spacing w:after="0" w:line="240" w:lineRule="auto"/>
        <w:ind w:left="3725" w:right="-2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C87418" w:rsidSect="00E954B8">
      <w:footerReference w:type="default" r:id="rId9"/>
      <w:pgSz w:w="11906" w:h="16838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7553" w14:textId="77777777" w:rsidR="0042487D" w:rsidRDefault="0042487D" w:rsidP="00450149">
      <w:pPr>
        <w:spacing w:after="0" w:line="240" w:lineRule="auto"/>
      </w:pPr>
      <w:r>
        <w:separator/>
      </w:r>
    </w:p>
  </w:endnote>
  <w:endnote w:type="continuationSeparator" w:id="0">
    <w:p w14:paraId="02A23CA7" w14:textId="77777777" w:rsidR="0042487D" w:rsidRDefault="0042487D" w:rsidP="0045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1C61" w14:textId="6E2B9CAF" w:rsidR="00E954B8" w:rsidRPr="00E954B8" w:rsidRDefault="00E954B8" w:rsidP="00E954B8">
    <w:pPr>
      <w:pStyle w:val="Kjene"/>
    </w:pPr>
    <w:bookmarkStart w:id="2" w:name="_Hlk157067547"/>
    <w:r w:rsidRPr="00E954B8">
      <w:rPr>
        <w:rFonts w:ascii="Times New Roman" w:eastAsia="Times New Roman" w:hAnsi="Times New Roman" w:cs="Times New Roman"/>
        <w:sz w:val="20"/>
        <w:szCs w:val="20"/>
        <w:lang w:val="en-GB"/>
      </w:rPr>
      <w:t>DOKUMENTS PARAKSTĪTS AR DROŠU ELEKTRONISKO PARAKSTU UN SATUR LAIKA ZĪMOGU</w:t>
    </w:r>
  </w:p>
  <w:bookmarkEnd w:id="2"/>
  <w:p w14:paraId="7AA8524A" w14:textId="77777777" w:rsidR="00450149" w:rsidRDefault="0045014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8B2C" w14:textId="77777777" w:rsidR="0042487D" w:rsidRDefault="0042487D" w:rsidP="00450149">
      <w:pPr>
        <w:spacing w:after="0" w:line="240" w:lineRule="auto"/>
      </w:pPr>
      <w:r>
        <w:separator/>
      </w:r>
    </w:p>
  </w:footnote>
  <w:footnote w:type="continuationSeparator" w:id="0">
    <w:p w14:paraId="389F0F24" w14:textId="77777777" w:rsidR="0042487D" w:rsidRDefault="0042487D" w:rsidP="00450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F6B80"/>
    <w:multiLevelType w:val="hybridMultilevel"/>
    <w:tmpl w:val="CF82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25"/>
    <w:rsid w:val="000236CE"/>
    <w:rsid w:val="00052B9E"/>
    <w:rsid w:val="00086046"/>
    <w:rsid w:val="000961BF"/>
    <w:rsid w:val="00097D15"/>
    <w:rsid w:val="000A04CD"/>
    <w:rsid w:val="000A0B6C"/>
    <w:rsid w:val="000A139A"/>
    <w:rsid w:val="000B4FA7"/>
    <w:rsid w:val="000D5911"/>
    <w:rsid w:val="001056DE"/>
    <w:rsid w:val="0011196C"/>
    <w:rsid w:val="00112BB7"/>
    <w:rsid w:val="00115E55"/>
    <w:rsid w:val="00125DE6"/>
    <w:rsid w:val="0013672C"/>
    <w:rsid w:val="00181C7D"/>
    <w:rsid w:val="00197840"/>
    <w:rsid w:val="001A753E"/>
    <w:rsid w:val="001F1052"/>
    <w:rsid w:val="002A0927"/>
    <w:rsid w:val="002B25E9"/>
    <w:rsid w:val="002B4C2F"/>
    <w:rsid w:val="002C128D"/>
    <w:rsid w:val="002D7A3C"/>
    <w:rsid w:val="002F3747"/>
    <w:rsid w:val="00326366"/>
    <w:rsid w:val="003441A1"/>
    <w:rsid w:val="003703B1"/>
    <w:rsid w:val="00381436"/>
    <w:rsid w:val="00381A7F"/>
    <w:rsid w:val="00397946"/>
    <w:rsid w:val="003C3351"/>
    <w:rsid w:val="003C5514"/>
    <w:rsid w:val="003E2D44"/>
    <w:rsid w:val="003F3C05"/>
    <w:rsid w:val="0042487D"/>
    <w:rsid w:val="00442CD5"/>
    <w:rsid w:val="00450149"/>
    <w:rsid w:val="004642AD"/>
    <w:rsid w:val="004852C5"/>
    <w:rsid w:val="00495906"/>
    <w:rsid w:val="004E722D"/>
    <w:rsid w:val="004F5E67"/>
    <w:rsid w:val="00511845"/>
    <w:rsid w:val="00514ADC"/>
    <w:rsid w:val="00557AEC"/>
    <w:rsid w:val="00572594"/>
    <w:rsid w:val="005945A1"/>
    <w:rsid w:val="005C5AAA"/>
    <w:rsid w:val="005E4908"/>
    <w:rsid w:val="0062284D"/>
    <w:rsid w:val="00646ACE"/>
    <w:rsid w:val="006C3ACA"/>
    <w:rsid w:val="006D0E06"/>
    <w:rsid w:val="006F18FE"/>
    <w:rsid w:val="006F444F"/>
    <w:rsid w:val="00704125"/>
    <w:rsid w:val="00734A91"/>
    <w:rsid w:val="007949A0"/>
    <w:rsid w:val="007A4488"/>
    <w:rsid w:val="007A5D77"/>
    <w:rsid w:val="007B099F"/>
    <w:rsid w:val="007B7BE0"/>
    <w:rsid w:val="007C6B11"/>
    <w:rsid w:val="00844662"/>
    <w:rsid w:val="00853317"/>
    <w:rsid w:val="00863CD9"/>
    <w:rsid w:val="00887649"/>
    <w:rsid w:val="008A32E7"/>
    <w:rsid w:val="008B1B98"/>
    <w:rsid w:val="008C3FBC"/>
    <w:rsid w:val="00917573"/>
    <w:rsid w:val="00931FA5"/>
    <w:rsid w:val="0094141D"/>
    <w:rsid w:val="009546DC"/>
    <w:rsid w:val="00963586"/>
    <w:rsid w:val="00980750"/>
    <w:rsid w:val="00993D9C"/>
    <w:rsid w:val="00997CDB"/>
    <w:rsid w:val="009E070E"/>
    <w:rsid w:val="00A65609"/>
    <w:rsid w:val="00AB67F4"/>
    <w:rsid w:val="00AD3C97"/>
    <w:rsid w:val="00AD63FE"/>
    <w:rsid w:val="00B44D0F"/>
    <w:rsid w:val="00B53053"/>
    <w:rsid w:val="00B80DC4"/>
    <w:rsid w:val="00B925F9"/>
    <w:rsid w:val="00BA26E0"/>
    <w:rsid w:val="00BB0DFF"/>
    <w:rsid w:val="00BC6C5E"/>
    <w:rsid w:val="00BE02EF"/>
    <w:rsid w:val="00C31549"/>
    <w:rsid w:val="00C87418"/>
    <w:rsid w:val="00CC37F5"/>
    <w:rsid w:val="00CD58FE"/>
    <w:rsid w:val="00CF499E"/>
    <w:rsid w:val="00D178C2"/>
    <w:rsid w:val="00D34221"/>
    <w:rsid w:val="00D8753F"/>
    <w:rsid w:val="00E140E1"/>
    <w:rsid w:val="00E412E5"/>
    <w:rsid w:val="00E528E1"/>
    <w:rsid w:val="00E95053"/>
    <w:rsid w:val="00E954B8"/>
    <w:rsid w:val="00EA441E"/>
    <w:rsid w:val="00F00DE4"/>
    <w:rsid w:val="00F51350"/>
    <w:rsid w:val="00F56B45"/>
    <w:rsid w:val="00FB1B2E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6F2DA"/>
  <w15:docId w15:val="{6EB935E5-ECCB-4337-971F-73985EA1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4125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04125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AD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5E4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945A1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1A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3E2D44"/>
    <w:rPr>
      <w:i/>
      <w:iCs/>
    </w:rPr>
  </w:style>
  <w:style w:type="paragraph" w:customStyle="1" w:styleId="tv213">
    <w:name w:val="tv213"/>
    <w:basedOn w:val="Parasts"/>
    <w:rsid w:val="006D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50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0149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50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0149"/>
    <w:rPr>
      <w:kern w:val="0"/>
      <w14:ligatures w14:val="none"/>
    </w:rPr>
  </w:style>
  <w:style w:type="character" w:customStyle="1" w:styleId="markedcontent">
    <w:name w:val="markedcontent"/>
    <w:basedOn w:val="Noklusjumarindkopasfonts"/>
    <w:rsid w:val="0094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315278-covid-19-infekcijas-izplatibas-parvald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2545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Jurists</dc:creator>
  <cp:lastModifiedBy>DaceC</cp:lastModifiedBy>
  <cp:revision>7</cp:revision>
  <dcterms:created xsi:type="dcterms:W3CDTF">2024-01-12T13:32:00Z</dcterms:created>
  <dcterms:modified xsi:type="dcterms:W3CDTF">2024-03-04T11:55:00Z</dcterms:modified>
</cp:coreProperties>
</file>